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1F5F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189" w:lineRule="auto"/>
        <w:ind w:left="4" w:firstLine="1"/>
        <w:rPr>
          <w:rFonts w:ascii="Arial" w:hAnsi="Arial" w:cs="Arial"/>
          <w:b/>
          <w:sz w:val="28"/>
          <w:szCs w:val="20"/>
        </w:rPr>
      </w:pPr>
      <w:r w:rsidRPr="00C47BA4">
        <w:rPr>
          <w:rFonts w:ascii="Arial" w:hAnsi="Arial" w:cs="Arial"/>
          <w:b/>
          <w:sz w:val="28"/>
          <w:szCs w:val="20"/>
        </w:rPr>
        <w:t>Leviton Manufacturing Co., Inc. (“Leviton”) UK tax strategy</w:t>
      </w:r>
    </w:p>
    <w:p w14:paraId="45DD4246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189" w:lineRule="auto"/>
        <w:ind w:left="4" w:firstLine="1"/>
        <w:rPr>
          <w:rFonts w:ascii="Arial" w:hAnsi="Arial" w:cs="Arial"/>
          <w:sz w:val="24"/>
          <w:szCs w:val="20"/>
        </w:rPr>
      </w:pPr>
    </w:p>
    <w:p w14:paraId="54444B33" w14:textId="77777777" w:rsidR="008B5841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out below is</w:t>
      </w:r>
      <w:r w:rsidRPr="00C47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Leviton Manufacturing, Inc.’s</w:t>
      </w:r>
      <w:r w:rsidRPr="00C47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(Leviton) </w:t>
      </w:r>
      <w:r w:rsidRPr="00C47BA4">
        <w:rPr>
          <w:rFonts w:ascii="Arial" w:hAnsi="Arial" w:cs="Arial"/>
          <w:sz w:val="24"/>
          <w:szCs w:val="24"/>
        </w:rPr>
        <w:t>tax strategy as it relates to the UK</w:t>
      </w:r>
      <w:r>
        <w:rPr>
          <w:rFonts w:ascii="Arial" w:hAnsi="Arial" w:cs="Arial"/>
          <w:sz w:val="24"/>
          <w:szCs w:val="24"/>
        </w:rPr>
        <w:t xml:space="preserve">. The publications of this document fulfil the requirements set out in </w:t>
      </w:r>
      <w:r w:rsidRPr="00C47BA4">
        <w:rPr>
          <w:rFonts w:ascii="Arial" w:hAnsi="Arial" w:cs="Arial"/>
          <w:sz w:val="24"/>
          <w:szCs w:val="24"/>
        </w:rPr>
        <w:t>Finance Act 2016</w:t>
      </w:r>
      <w:r>
        <w:rPr>
          <w:rFonts w:ascii="Arial" w:hAnsi="Arial" w:cs="Arial"/>
          <w:sz w:val="24"/>
          <w:szCs w:val="24"/>
        </w:rPr>
        <w:t>.</w:t>
      </w:r>
    </w:p>
    <w:p w14:paraId="5B05D737" w14:textId="77777777" w:rsidR="008B5841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</w:p>
    <w:p w14:paraId="0A1E4435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 w:rsidRPr="00C47BA4">
        <w:rPr>
          <w:rFonts w:ascii="Arial" w:hAnsi="Arial" w:cs="Arial"/>
          <w:sz w:val="24"/>
          <w:szCs w:val="24"/>
        </w:rPr>
        <w:t>This tax strategy has been approved by the senior leadership</w:t>
      </w:r>
      <w:r>
        <w:rPr>
          <w:rFonts w:ascii="Arial" w:hAnsi="Arial" w:cs="Arial"/>
          <w:sz w:val="24"/>
          <w:szCs w:val="24"/>
        </w:rPr>
        <w:t xml:space="preserve"> [and the Board of Directors] </w:t>
      </w:r>
      <w:r w:rsidRPr="00C47BA4">
        <w:rPr>
          <w:rFonts w:ascii="Arial" w:hAnsi="Arial" w:cs="Arial"/>
          <w:sz w:val="24"/>
          <w:szCs w:val="24"/>
        </w:rPr>
        <w:t>of the Leviton Group and adherence to it is monitored.</w:t>
      </w:r>
      <w:r w:rsidRPr="00C47BA4">
        <w:rPr>
          <w:rFonts w:ascii="Arial" w:hAnsi="Arial" w:cs="Arial"/>
          <w:sz w:val="24"/>
          <w:szCs w:val="24"/>
        </w:rPr>
        <w:br/>
      </w:r>
    </w:p>
    <w:p w14:paraId="462B55F5" w14:textId="122FEC43" w:rsidR="008B5841" w:rsidRPr="00FE3AFC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strategy covers the following entities for the accounting period ended 31 December </w:t>
      </w:r>
      <w:r w:rsidRPr="00FE3AFC">
        <w:rPr>
          <w:rFonts w:ascii="Arial" w:hAnsi="Arial" w:cs="Arial"/>
          <w:sz w:val="24"/>
          <w:szCs w:val="24"/>
        </w:rPr>
        <w:t>201</w:t>
      </w:r>
      <w:r w:rsidR="00F84D29" w:rsidRPr="00FE3AFC">
        <w:rPr>
          <w:rFonts w:ascii="Arial" w:hAnsi="Arial" w:cs="Arial"/>
          <w:sz w:val="24"/>
          <w:szCs w:val="24"/>
        </w:rPr>
        <w:t>9</w:t>
      </w:r>
      <w:r w:rsidRPr="00FE3AFC">
        <w:rPr>
          <w:rFonts w:ascii="Arial" w:hAnsi="Arial" w:cs="Arial"/>
          <w:sz w:val="24"/>
          <w:szCs w:val="24"/>
        </w:rPr>
        <w:t>:</w:t>
      </w:r>
    </w:p>
    <w:p w14:paraId="078D7465" w14:textId="77777777" w:rsidR="008B5841" w:rsidRPr="00FE3AFC" w:rsidRDefault="008B5841" w:rsidP="008B58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AFC">
        <w:rPr>
          <w:rFonts w:ascii="Arial" w:hAnsi="Arial" w:cs="Arial"/>
          <w:sz w:val="24"/>
          <w:szCs w:val="24"/>
        </w:rPr>
        <w:t xml:space="preserve">JCC Lighting Holdings Limited </w:t>
      </w:r>
    </w:p>
    <w:p w14:paraId="58B6F8BE" w14:textId="77777777" w:rsidR="008B5841" w:rsidRPr="00FE3AFC" w:rsidRDefault="008B5841" w:rsidP="008B58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AFC">
        <w:rPr>
          <w:rFonts w:ascii="Arial" w:hAnsi="Arial" w:cs="Arial"/>
          <w:sz w:val="24"/>
          <w:szCs w:val="24"/>
        </w:rPr>
        <w:t xml:space="preserve">JCC Lighting Products Limited </w:t>
      </w:r>
    </w:p>
    <w:p w14:paraId="7E7177BF" w14:textId="77777777" w:rsidR="008B5841" w:rsidRPr="00FE3AFC" w:rsidRDefault="008B5841" w:rsidP="008B58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AFC">
        <w:rPr>
          <w:rFonts w:ascii="Arial" w:hAnsi="Arial" w:cs="Arial"/>
          <w:sz w:val="24"/>
          <w:szCs w:val="24"/>
        </w:rPr>
        <w:t xml:space="preserve">Shires Holding Limited </w:t>
      </w:r>
    </w:p>
    <w:p w14:paraId="620BDBB6" w14:textId="77777777" w:rsidR="008B5841" w:rsidRPr="00FE3AFC" w:rsidRDefault="008B5841" w:rsidP="008B58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AFC">
        <w:rPr>
          <w:rFonts w:ascii="Arial" w:hAnsi="Arial" w:cs="Arial"/>
          <w:sz w:val="24"/>
          <w:szCs w:val="24"/>
        </w:rPr>
        <w:t xml:space="preserve">Brand Rex Holdings Limited </w:t>
      </w:r>
    </w:p>
    <w:p w14:paraId="7BF8C2BC" w14:textId="3B52B64B" w:rsidR="008B5841" w:rsidRPr="00FE3AFC" w:rsidRDefault="00DA474C" w:rsidP="008B58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AFC">
        <w:rPr>
          <w:rFonts w:ascii="Arial" w:hAnsi="Arial" w:cs="Arial"/>
          <w:sz w:val="24"/>
          <w:szCs w:val="24"/>
        </w:rPr>
        <w:t>Leviton Manufacturing UK Limited</w:t>
      </w:r>
    </w:p>
    <w:p w14:paraId="11539C89" w14:textId="69D73D70" w:rsidR="008B5841" w:rsidRPr="00FE3AFC" w:rsidRDefault="00DA474C" w:rsidP="008B58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AFC">
        <w:rPr>
          <w:rFonts w:ascii="Arial" w:hAnsi="Arial" w:cs="Arial"/>
          <w:sz w:val="24"/>
          <w:szCs w:val="24"/>
        </w:rPr>
        <w:t>Leviton Manufacturing UK Services Limited</w:t>
      </w:r>
      <w:r w:rsidR="008B5841" w:rsidRPr="00FE3AFC">
        <w:rPr>
          <w:rFonts w:ascii="Arial" w:hAnsi="Arial" w:cs="Arial"/>
          <w:sz w:val="24"/>
          <w:szCs w:val="24"/>
        </w:rPr>
        <w:t xml:space="preserve"> </w:t>
      </w:r>
    </w:p>
    <w:p w14:paraId="4FA8FF85" w14:textId="77777777" w:rsidR="008B5841" w:rsidRPr="00C47BA4" w:rsidRDefault="008B5841" w:rsidP="008B58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5"/>
        <w:rPr>
          <w:rFonts w:ascii="Arial" w:hAnsi="Arial" w:cs="Arial"/>
          <w:sz w:val="24"/>
          <w:szCs w:val="24"/>
        </w:rPr>
      </w:pPr>
    </w:p>
    <w:p w14:paraId="215F83A9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189" w:lineRule="auto"/>
        <w:ind w:left="5"/>
        <w:rPr>
          <w:rFonts w:ascii="Arial" w:hAnsi="Arial" w:cs="Arial"/>
          <w:sz w:val="24"/>
          <w:szCs w:val="24"/>
        </w:rPr>
      </w:pPr>
    </w:p>
    <w:p w14:paraId="684AA4E9" w14:textId="77777777" w:rsidR="008B5841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 w:rsidRPr="00C47BA4">
        <w:rPr>
          <w:rFonts w:ascii="Arial" w:hAnsi="Arial" w:cs="Arial"/>
          <w:b/>
          <w:sz w:val="24"/>
          <w:szCs w:val="24"/>
        </w:rPr>
        <w:t xml:space="preserve">Approach to risk management and governance arrangements in relation to UK taxation </w:t>
      </w:r>
      <w:r w:rsidRPr="00C47BA4">
        <w:rPr>
          <w:rFonts w:ascii="Arial" w:hAnsi="Arial" w:cs="Arial"/>
          <w:b/>
          <w:sz w:val="24"/>
          <w:szCs w:val="24"/>
        </w:rPr>
        <w:br/>
      </w:r>
      <w:r w:rsidRPr="00C47BA4">
        <w:rPr>
          <w:rFonts w:ascii="Arial" w:hAnsi="Arial" w:cs="Arial"/>
          <w:sz w:val="24"/>
          <w:szCs w:val="24"/>
        </w:rPr>
        <w:br/>
        <w:t xml:space="preserve">Leviton’s </w:t>
      </w:r>
      <w:r>
        <w:rPr>
          <w:rFonts w:ascii="Arial" w:hAnsi="Arial" w:cs="Arial"/>
          <w:sz w:val="24"/>
          <w:szCs w:val="24"/>
        </w:rPr>
        <w:t>Chief Financial Officer</w:t>
      </w:r>
      <w:r w:rsidRPr="00C47BA4">
        <w:rPr>
          <w:rFonts w:ascii="Arial" w:hAnsi="Arial" w:cs="Arial"/>
          <w:sz w:val="24"/>
          <w:szCs w:val="24"/>
        </w:rPr>
        <w:t>, based in the US, has overall responsibility fo</w:t>
      </w:r>
      <w:bookmarkStart w:id="0" w:name="_GoBack"/>
      <w:bookmarkEnd w:id="0"/>
      <w:r w:rsidRPr="00C47BA4">
        <w:rPr>
          <w:rFonts w:ascii="Arial" w:hAnsi="Arial" w:cs="Arial"/>
          <w:sz w:val="24"/>
          <w:szCs w:val="24"/>
        </w:rPr>
        <w:t xml:space="preserve">r Leviton tax obligations including those relating to the UK. The </w:t>
      </w:r>
      <w:r>
        <w:rPr>
          <w:rFonts w:ascii="Arial" w:hAnsi="Arial" w:cs="Arial"/>
          <w:sz w:val="24"/>
          <w:szCs w:val="24"/>
        </w:rPr>
        <w:t xml:space="preserve">Chief Financial Officer </w:t>
      </w:r>
      <w:r w:rsidRPr="00C47BA4">
        <w:rPr>
          <w:rFonts w:ascii="Arial" w:hAnsi="Arial" w:cs="Arial"/>
          <w:sz w:val="24"/>
          <w:szCs w:val="24"/>
        </w:rPr>
        <w:t xml:space="preserve">is assisted by the </w:t>
      </w:r>
      <w:r>
        <w:rPr>
          <w:rFonts w:ascii="Arial" w:hAnsi="Arial" w:cs="Arial"/>
          <w:sz w:val="24"/>
          <w:szCs w:val="24"/>
        </w:rPr>
        <w:t>Tax Director</w:t>
      </w:r>
      <w:r w:rsidRPr="00C47BA4">
        <w:rPr>
          <w:rFonts w:ascii="Arial" w:hAnsi="Arial" w:cs="Arial"/>
          <w:sz w:val="24"/>
          <w:szCs w:val="24"/>
        </w:rPr>
        <w:t xml:space="preserve">, also based in the US, who monitors </w:t>
      </w:r>
      <w:r>
        <w:rPr>
          <w:rFonts w:ascii="Arial" w:hAnsi="Arial" w:cs="Arial"/>
          <w:sz w:val="24"/>
          <w:szCs w:val="24"/>
        </w:rPr>
        <w:t xml:space="preserve">tax </w:t>
      </w:r>
      <w:r w:rsidRPr="00C47BA4">
        <w:rPr>
          <w:rFonts w:ascii="Arial" w:hAnsi="Arial" w:cs="Arial"/>
          <w:sz w:val="24"/>
          <w:szCs w:val="24"/>
        </w:rPr>
        <w:t>compliance outside of the US</w:t>
      </w:r>
      <w:r>
        <w:rPr>
          <w:rFonts w:ascii="Arial" w:hAnsi="Arial" w:cs="Arial"/>
          <w:sz w:val="24"/>
          <w:szCs w:val="24"/>
        </w:rPr>
        <w:t xml:space="preserve"> and the local Finance Director</w:t>
      </w:r>
      <w:r w:rsidRPr="00C47BA4">
        <w:rPr>
          <w:rFonts w:ascii="Arial" w:hAnsi="Arial" w:cs="Arial"/>
          <w:sz w:val="24"/>
          <w:szCs w:val="24"/>
        </w:rPr>
        <w:t xml:space="preserve">. The </w:t>
      </w:r>
      <w:r>
        <w:rPr>
          <w:rFonts w:ascii="Arial" w:hAnsi="Arial" w:cs="Arial"/>
          <w:sz w:val="24"/>
          <w:szCs w:val="24"/>
        </w:rPr>
        <w:t>CFO reports</w:t>
      </w:r>
      <w:r w:rsidRPr="00C47BA4">
        <w:rPr>
          <w:rFonts w:ascii="Arial" w:hAnsi="Arial" w:cs="Arial"/>
          <w:sz w:val="24"/>
          <w:szCs w:val="24"/>
        </w:rPr>
        <w:t xml:space="preserve"> to senior leadership and the Board of Directors </w:t>
      </w:r>
      <w:r>
        <w:rPr>
          <w:rFonts w:ascii="Arial" w:hAnsi="Arial" w:cs="Arial"/>
          <w:sz w:val="24"/>
          <w:szCs w:val="24"/>
        </w:rPr>
        <w:t xml:space="preserve">in respect of tax matters </w:t>
      </w:r>
      <w:r w:rsidRPr="00C47BA4">
        <w:rPr>
          <w:rFonts w:ascii="Arial" w:hAnsi="Arial" w:cs="Arial"/>
          <w:sz w:val="24"/>
          <w:szCs w:val="24"/>
        </w:rPr>
        <w:t>on a regular basis.</w:t>
      </w:r>
    </w:p>
    <w:p w14:paraId="12A57988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</w:p>
    <w:p w14:paraId="713405AF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 w:rsidRPr="00C47BA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CFO </w:t>
      </w:r>
      <w:r w:rsidRPr="00C47BA4">
        <w:rPr>
          <w:rFonts w:ascii="Arial" w:hAnsi="Arial" w:cs="Arial"/>
          <w:sz w:val="24"/>
          <w:szCs w:val="24"/>
        </w:rPr>
        <w:t xml:space="preserve">has overall responsibility for risk management in relation to UK taxation. Where a UK tax risk is identified, the </w:t>
      </w:r>
      <w:r>
        <w:rPr>
          <w:rFonts w:ascii="Arial" w:hAnsi="Arial" w:cs="Arial"/>
          <w:sz w:val="24"/>
          <w:szCs w:val="24"/>
        </w:rPr>
        <w:t>CFO</w:t>
      </w:r>
      <w:r w:rsidRPr="00C47BA4">
        <w:rPr>
          <w:rFonts w:ascii="Arial" w:hAnsi="Arial" w:cs="Arial"/>
          <w:sz w:val="24"/>
          <w:szCs w:val="24"/>
        </w:rPr>
        <w:t xml:space="preserve"> consults with the Board of Directors, senior leadership and external advisors to appropriately address the risk.</w:t>
      </w:r>
    </w:p>
    <w:p w14:paraId="73CAFC03" w14:textId="77777777" w:rsidR="008B5841" w:rsidRPr="00C47BA4" w:rsidRDefault="008B5841" w:rsidP="008B5841">
      <w:pPr>
        <w:autoSpaceDE w:val="0"/>
        <w:autoSpaceDN w:val="0"/>
        <w:spacing w:before="1" w:line="228" w:lineRule="auto"/>
        <w:rPr>
          <w:rFonts w:ascii="Arial" w:hAnsi="Arial" w:cs="Arial"/>
          <w:b/>
          <w:sz w:val="24"/>
          <w:szCs w:val="24"/>
        </w:rPr>
      </w:pPr>
      <w:r w:rsidRPr="00C47BA4">
        <w:rPr>
          <w:rFonts w:ascii="Arial" w:hAnsi="Arial" w:cs="Arial"/>
          <w:b/>
          <w:sz w:val="24"/>
          <w:szCs w:val="24"/>
        </w:rPr>
        <w:br/>
        <w:t>Our attitude towards tax planning</w:t>
      </w:r>
    </w:p>
    <w:p w14:paraId="4D32FF97" w14:textId="77777777" w:rsidR="008B5841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C47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</w:t>
      </w:r>
      <w:r w:rsidRPr="00C47BA4">
        <w:rPr>
          <w:rFonts w:ascii="Arial" w:hAnsi="Arial" w:cs="Arial"/>
          <w:sz w:val="24"/>
          <w:szCs w:val="24"/>
        </w:rPr>
        <w:t xml:space="preserve"> taxes in accordance with</w:t>
      </w:r>
      <w:r>
        <w:rPr>
          <w:rFonts w:ascii="Arial" w:hAnsi="Arial" w:cs="Arial"/>
          <w:sz w:val="24"/>
          <w:szCs w:val="24"/>
        </w:rPr>
        <w:t xml:space="preserve"> applicable tax legislation and aim to be fully compliant in all jurisdictions in which we operate. </w:t>
      </w:r>
    </w:p>
    <w:p w14:paraId="3884317A" w14:textId="77777777" w:rsidR="008B5841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6AE532" w14:textId="77777777" w:rsidR="008B5841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seek to ensure that any tax planning undertaken is aligned with the commercial needs of the group. </w:t>
      </w:r>
    </w:p>
    <w:p w14:paraId="19E77AC5" w14:textId="77777777" w:rsidR="008B5841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5D959B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fiduciary obligation to manage tax cost and where available and applicable, we </w:t>
      </w:r>
      <w:r w:rsidRPr="00C47BA4">
        <w:rPr>
          <w:rFonts w:ascii="Arial" w:hAnsi="Arial" w:cs="Arial"/>
          <w:sz w:val="24"/>
          <w:szCs w:val="24"/>
        </w:rPr>
        <w:t>utilize available tax reliefs and incentives provided</w:t>
      </w:r>
      <w:r>
        <w:rPr>
          <w:rFonts w:ascii="Arial" w:hAnsi="Arial" w:cs="Arial"/>
          <w:sz w:val="24"/>
          <w:szCs w:val="24"/>
        </w:rPr>
        <w:t xml:space="preserve"> for in the jurisdictions in which we operate</w:t>
      </w:r>
      <w:r w:rsidRPr="00C47BA4">
        <w:rPr>
          <w:rFonts w:ascii="Arial" w:hAnsi="Arial" w:cs="Arial"/>
          <w:sz w:val="24"/>
          <w:szCs w:val="24"/>
        </w:rPr>
        <w:t xml:space="preserve">. </w:t>
      </w:r>
    </w:p>
    <w:p w14:paraId="01414470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Arial" w:hAnsi="Arial" w:cs="Arial"/>
          <w:sz w:val="24"/>
          <w:szCs w:val="24"/>
        </w:rPr>
      </w:pPr>
    </w:p>
    <w:p w14:paraId="3FEB2A18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189" w:lineRule="auto"/>
        <w:rPr>
          <w:rFonts w:ascii="Arial" w:hAnsi="Arial" w:cs="Arial"/>
          <w:sz w:val="24"/>
          <w:szCs w:val="24"/>
        </w:rPr>
      </w:pPr>
    </w:p>
    <w:p w14:paraId="3BBAB768" w14:textId="77777777" w:rsidR="008B5841" w:rsidRDefault="008B5841" w:rsidP="008B5841">
      <w:pPr>
        <w:autoSpaceDE w:val="0"/>
        <w:autoSpaceDN w:val="0"/>
        <w:spacing w:before="1" w:line="228" w:lineRule="auto"/>
        <w:rPr>
          <w:rFonts w:ascii="Arial" w:hAnsi="Arial" w:cs="Arial"/>
          <w:b/>
          <w:sz w:val="24"/>
          <w:szCs w:val="24"/>
        </w:rPr>
      </w:pPr>
    </w:p>
    <w:p w14:paraId="051AEA2D" w14:textId="77777777" w:rsidR="008B5841" w:rsidRDefault="008B5841" w:rsidP="008B5841">
      <w:pPr>
        <w:autoSpaceDE w:val="0"/>
        <w:autoSpaceDN w:val="0"/>
        <w:spacing w:before="1" w:line="228" w:lineRule="auto"/>
        <w:rPr>
          <w:rFonts w:ascii="Arial" w:hAnsi="Arial" w:cs="Arial"/>
          <w:b/>
          <w:sz w:val="24"/>
          <w:szCs w:val="24"/>
        </w:rPr>
      </w:pPr>
    </w:p>
    <w:p w14:paraId="74966835" w14:textId="77777777" w:rsidR="008B5841" w:rsidRPr="00C47BA4" w:rsidRDefault="008B5841" w:rsidP="008B5841">
      <w:pPr>
        <w:autoSpaceDE w:val="0"/>
        <w:autoSpaceDN w:val="0"/>
        <w:spacing w:before="1" w:line="228" w:lineRule="auto"/>
        <w:rPr>
          <w:rFonts w:ascii="Arial" w:hAnsi="Arial" w:cs="Arial"/>
          <w:b/>
          <w:sz w:val="24"/>
          <w:szCs w:val="24"/>
        </w:rPr>
      </w:pPr>
      <w:r w:rsidRPr="00C47BA4">
        <w:rPr>
          <w:rFonts w:ascii="Arial" w:hAnsi="Arial" w:cs="Arial"/>
          <w:b/>
          <w:sz w:val="24"/>
          <w:szCs w:val="24"/>
        </w:rPr>
        <w:t>The level of risk in relation to UK taxation that we are prepared to accept</w:t>
      </w:r>
    </w:p>
    <w:p w14:paraId="4928AB5F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Pr="00C47BA4">
        <w:rPr>
          <w:rFonts w:ascii="Arial" w:hAnsi="Arial" w:cs="Arial"/>
          <w:sz w:val="24"/>
          <w:szCs w:val="24"/>
        </w:rPr>
        <w:t xml:space="preserve"> have a low </w:t>
      </w:r>
      <w:r>
        <w:rPr>
          <w:rFonts w:ascii="Arial" w:hAnsi="Arial" w:cs="Arial"/>
          <w:sz w:val="24"/>
          <w:szCs w:val="24"/>
        </w:rPr>
        <w:t xml:space="preserve">tolerance for tax risk globally and this equally applies to the UK. </w:t>
      </w:r>
    </w:p>
    <w:p w14:paraId="38432791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</w:p>
    <w:p w14:paraId="0351A72B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 w:rsidRPr="00C47BA4">
        <w:rPr>
          <w:rFonts w:ascii="Arial" w:hAnsi="Arial" w:cs="Arial"/>
          <w:sz w:val="24"/>
          <w:szCs w:val="24"/>
        </w:rPr>
        <w:t xml:space="preserve">Recognizing that tax management involves judgements on subjective areas, tax risk is minimized with external advisors to assist our </w:t>
      </w:r>
      <w:r>
        <w:rPr>
          <w:rFonts w:ascii="Arial" w:hAnsi="Arial" w:cs="Arial"/>
          <w:sz w:val="24"/>
          <w:szCs w:val="24"/>
        </w:rPr>
        <w:t>internal tax function on areas of uncertainty.</w:t>
      </w:r>
    </w:p>
    <w:p w14:paraId="6E86C6A7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7FF10D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189" w:lineRule="auto"/>
        <w:rPr>
          <w:rFonts w:ascii="Arial" w:hAnsi="Arial" w:cs="Arial"/>
          <w:sz w:val="24"/>
          <w:szCs w:val="24"/>
        </w:rPr>
      </w:pPr>
    </w:p>
    <w:p w14:paraId="1E4F5E5C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189" w:lineRule="auto"/>
        <w:rPr>
          <w:rFonts w:ascii="Arial" w:hAnsi="Arial" w:cs="Arial"/>
          <w:b/>
          <w:sz w:val="24"/>
          <w:szCs w:val="24"/>
        </w:rPr>
      </w:pPr>
      <w:r w:rsidRPr="00C47BA4">
        <w:rPr>
          <w:rFonts w:ascii="Arial" w:hAnsi="Arial" w:cs="Arial"/>
          <w:b/>
          <w:sz w:val="24"/>
          <w:szCs w:val="24"/>
        </w:rPr>
        <w:t>Approach of the business towards its dealings with HMRC</w:t>
      </w:r>
    </w:p>
    <w:p w14:paraId="65E3B2B5" w14:textId="77777777" w:rsidR="008B5841" w:rsidRPr="002B3230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</w:p>
    <w:p w14:paraId="6B4BA7F0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 w:rsidRPr="00C47BA4">
        <w:rPr>
          <w:rFonts w:ascii="Arial" w:hAnsi="Arial" w:cs="Arial"/>
          <w:sz w:val="24"/>
          <w:szCs w:val="24"/>
        </w:rPr>
        <w:t>Our level of interaction with HMRC has been in line with the size and nature of our business in the UK.</w:t>
      </w:r>
    </w:p>
    <w:p w14:paraId="50768864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</w:p>
    <w:p w14:paraId="6E5B34E0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 w:rsidRPr="00C47BA4">
        <w:rPr>
          <w:rFonts w:ascii="Arial" w:hAnsi="Arial" w:cs="Arial"/>
          <w:sz w:val="24"/>
          <w:szCs w:val="24"/>
        </w:rPr>
        <w:t>We seek a co</w:t>
      </w:r>
      <w:r>
        <w:rPr>
          <w:rFonts w:ascii="Arial" w:hAnsi="Arial" w:cs="Arial"/>
          <w:sz w:val="24"/>
          <w:szCs w:val="24"/>
        </w:rPr>
        <w:t>-operative</w:t>
      </w:r>
      <w:r w:rsidRPr="00C47BA4">
        <w:rPr>
          <w:rFonts w:ascii="Arial" w:hAnsi="Arial" w:cs="Arial"/>
          <w:sz w:val="24"/>
          <w:szCs w:val="24"/>
        </w:rPr>
        <w:t xml:space="preserve"> relationship and be responsive to all communications from tax authorities globa</w:t>
      </w:r>
      <w:r>
        <w:rPr>
          <w:rFonts w:ascii="Arial" w:hAnsi="Arial" w:cs="Arial"/>
          <w:sz w:val="24"/>
          <w:szCs w:val="24"/>
        </w:rPr>
        <w:t>lly.</w:t>
      </w:r>
    </w:p>
    <w:p w14:paraId="3C085954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</w:p>
    <w:p w14:paraId="2757D158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240" w:lineRule="auto"/>
        <w:ind w:left="4" w:firstLine="1"/>
        <w:rPr>
          <w:rFonts w:ascii="Arial" w:hAnsi="Arial" w:cs="Arial"/>
          <w:sz w:val="24"/>
          <w:szCs w:val="24"/>
        </w:rPr>
      </w:pPr>
      <w:r w:rsidRPr="00C47BA4">
        <w:rPr>
          <w:rFonts w:ascii="Arial" w:hAnsi="Arial" w:cs="Arial"/>
          <w:sz w:val="24"/>
          <w:szCs w:val="24"/>
        </w:rPr>
        <w:t xml:space="preserve">We aim to file accurate tax returns </w:t>
      </w:r>
      <w:r>
        <w:rPr>
          <w:rFonts w:ascii="Arial" w:hAnsi="Arial" w:cs="Arial"/>
          <w:sz w:val="24"/>
          <w:szCs w:val="24"/>
        </w:rPr>
        <w:t>in a timely manner and pay taxes when due.</w:t>
      </w:r>
      <w:r w:rsidRPr="00C47BA4">
        <w:rPr>
          <w:rFonts w:ascii="Arial" w:hAnsi="Arial" w:cs="Arial"/>
          <w:sz w:val="24"/>
          <w:szCs w:val="24"/>
        </w:rPr>
        <w:t xml:space="preserve"> </w:t>
      </w:r>
    </w:p>
    <w:p w14:paraId="6F06F109" w14:textId="77777777" w:rsidR="008B5841" w:rsidRPr="00C47BA4" w:rsidRDefault="008B5841" w:rsidP="008B5841">
      <w:pPr>
        <w:widowControl w:val="0"/>
        <w:autoSpaceDE w:val="0"/>
        <w:autoSpaceDN w:val="0"/>
        <w:adjustRightInd w:val="0"/>
        <w:spacing w:after="0" w:line="189" w:lineRule="auto"/>
        <w:ind w:left="2"/>
        <w:rPr>
          <w:rFonts w:ascii="Arial" w:hAnsi="Arial" w:cs="Arial"/>
          <w:sz w:val="24"/>
          <w:szCs w:val="24"/>
        </w:rPr>
      </w:pPr>
    </w:p>
    <w:p w14:paraId="7859DED3" w14:textId="77777777" w:rsidR="008B5841" w:rsidRPr="00DC0DB7" w:rsidRDefault="008B5841" w:rsidP="008B5841">
      <w:pPr>
        <w:autoSpaceDE w:val="0"/>
        <w:autoSpaceDN w:val="0"/>
        <w:spacing w:before="1" w:after="0" w:line="252" w:lineRule="auto"/>
        <w:jc w:val="both"/>
        <w:rPr>
          <w:rFonts w:cstheme="minorHAnsi"/>
          <w:sz w:val="24"/>
          <w:szCs w:val="24"/>
        </w:rPr>
      </w:pPr>
    </w:p>
    <w:p w14:paraId="2AC64EE6" w14:textId="77777777" w:rsidR="00003854" w:rsidRPr="008B5841" w:rsidRDefault="00003854" w:rsidP="008B5841"/>
    <w:sectPr w:rsidR="00003854" w:rsidRPr="008B5841" w:rsidSect="00003854">
      <w:headerReference w:type="first" r:id="rId7"/>
      <w:footerReference w:type="first" r:id="rId8"/>
      <w:pgSz w:w="12240" w:h="15840" w:code="1"/>
      <w:pgMar w:top="1440" w:right="965" w:bottom="1440" w:left="1440" w:header="965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5B278" w14:textId="77777777" w:rsidR="002302BC" w:rsidRDefault="002302BC">
      <w:r>
        <w:separator/>
      </w:r>
    </w:p>
  </w:endnote>
  <w:endnote w:type="continuationSeparator" w:id="0">
    <w:p w14:paraId="567C072A" w14:textId="77777777" w:rsidR="002302BC" w:rsidRDefault="002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880"/>
      <w:gridCol w:w="6955"/>
    </w:tblGrid>
    <w:tr w:rsidR="003902F6" w:rsidRPr="00146D1E" w14:paraId="67839674" w14:textId="77777777" w:rsidTr="00E77B01">
      <w:tc>
        <w:tcPr>
          <w:tcW w:w="28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C9093F0" w14:textId="77777777" w:rsidR="003902F6" w:rsidRPr="00146D1E" w:rsidRDefault="003902F6" w:rsidP="007B6CF9">
          <w:pPr>
            <w:pStyle w:val="LevitonTitleAddress"/>
            <w:rPr>
              <w:rFonts w:asciiTheme="majorHAnsi" w:hAnsiTheme="majorHAnsi"/>
            </w:rPr>
          </w:pPr>
          <w:r w:rsidRPr="00146D1E">
            <w:rPr>
              <w:rFonts w:asciiTheme="majorHAnsi" w:hAnsiTheme="majorHAnsi"/>
            </w:rPr>
            <w:t>Leviton Manufacturing Co., Inc.</w:t>
          </w:r>
        </w:p>
        <w:p w14:paraId="718831CE" w14:textId="77777777" w:rsidR="003902F6" w:rsidRPr="00146D1E" w:rsidRDefault="003902F6" w:rsidP="007B6CF9">
          <w:pPr>
            <w:pStyle w:val="LevitonTitleAddress"/>
            <w:rPr>
              <w:rFonts w:asciiTheme="majorHAnsi" w:hAnsiTheme="majorHAnsi"/>
            </w:rPr>
          </w:pPr>
          <w:r w:rsidRPr="00146D1E">
            <w:rPr>
              <w:rFonts w:asciiTheme="majorHAnsi" w:hAnsiTheme="majorHAnsi"/>
            </w:rPr>
            <w:t>201 North Service Road</w:t>
          </w:r>
        </w:p>
        <w:p w14:paraId="10EBA0F4" w14:textId="77777777" w:rsidR="003902F6" w:rsidRPr="00146D1E" w:rsidRDefault="003902F6" w:rsidP="007B6CF9">
          <w:pPr>
            <w:pStyle w:val="LevitonTitleAddress"/>
            <w:rPr>
              <w:rFonts w:asciiTheme="majorHAnsi" w:hAnsiTheme="majorHAnsi"/>
            </w:rPr>
          </w:pPr>
          <w:r w:rsidRPr="00146D1E">
            <w:rPr>
              <w:rFonts w:asciiTheme="majorHAnsi" w:hAnsiTheme="majorHAnsi"/>
            </w:rPr>
            <w:t>Melville, NY 11747-3138</w:t>
          </w:r>
        </w:p>
      </w:tc>
      <w:tc>
        <w:tcPr>
          <w:tcW w:w="695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8A6085" w14:textId="77777777" w:rsidR="003902F6" w:rsidRPr="00146D1E" w:rsidRDefault="003902F6" w:rsidP="007B6CF9">
          <w:pPr>
            <w:pStyle w:val="LevitonTitleAddress"/>
            <w:rPr>
              <w:rFonts w:asciiTheme="majorHAnsi" w:hAnsiTheme="majorHAnsi"/>
            </w:rPr>
          </w:pPr>
          <w:r w:rsidRPr="00146D1E">
            <w:rPr>
              <w:rFonts w:asciiTheme="majorHAnsi" w:hAnsiTheme="majorHAnsi"/>
            </w:rPr>
            <w:t>tel 800 323 8920</w:t>
          </w:r>
        </w:p>
        <w:p w14:paraId="69A5AAC7" w14:textId="77777777" w:rsidR="003902F6" w:rsidRPr="00146D1E" w:rsidRDefault="003902F6" w:rsidP="007B6CF9">
          <w:pPr>
            <w:pStyle w:val="LevitonTitleAddress"/>
            <w:rPr>
              <w:rFonts w:asciiTheme="majorHAnsi" w:hAnsiTheme="majorHAnsi"/>
            </w:rPr>
          </w:pPr>
          <w:r w:rsidRPr="00146D1E">
            <w:rPr>
              <w:rFonts w:asciiTheme="majorHAnsi" w:hAnsiTheme="majorHAnsi"/>
            </w:rPr>
            <w:t>fax 800 832-9538</w:t>
          </w:r>
        </w:p>
        <w:p w14:paraId="139573AE" w14:textId="77777777" w:rsidR="003902F6" w:rsidRPr="00146D1E" w:rsidRDefault="003902F6" w:rsidP="007B6CF9">
          <w:pPr>
            <w:pStyle w:val="LevitonTitleAddress"/>
            <w:rPr>
              <w:rFonts w:asciiTheme="majorHAnsi" w:hAnsiTheme="majorHAnsi"/>
            </w:rPr>
          </w:pPr>
          <w:r w:rsidRPr="00146D1E">
            <w:rPr>
              <w:rFonts w:asciiTheme="majorHAnsi" w:hAnsiTheme="majorHAnsi"/>
            </w:rPr>
            <w:t>www.leviton.com</w:t>
          </w:r>
        </w:p>
      </w:tc>
    </w:tr>
  </w:tbl>
  <w:p w14:paraId="3E2FBB7B" w14:textId="77777777" w:rsidR="00003854" w:rsidRPr="001D6830" w:rsidRDefault="00003854" w:rsidP="0000385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8B92" w14:textId="77777777" w:rsidR="002302BC" w:rsidRDefault="002302BC">
      <w:r>
        <w:separator/>
      </w:r>
    </w:p>
  </w:footnote>
  <w:footnote w:type="continuationSeparator" w:id="0">
    <w:p w14:paraId="6D359CD8" w14:textId="77777777" w:rsidR="002302BC" w:rsidRDefault="0023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333"/>
      <w:gridCol w:w="6567"/>
    </w:tblGrid>
    <w:tr w:rsidR="00003854" w14:paraId="69B111B9" w14:textId="77777777" w:rsidTr="00003854">
      <w:trPr>
        <w:trHeight w:hRule="exact" w:val="553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3E5C8FD" w14:textId="77777777" w:rsidR="00003854" w:rsidRPr="00C70B4C" w:rsidRDefault="00003854" w:rsidP="00003854">
          <w:pPr>
            <w:pStyle w:val="LevitonTitleAddress"/>
          </w:pPr>
        </w:p>
      </w:tc>
      <w:tc>
        <w:tcPr>
          <w:tcW w:w="567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5C36DA" w14:textId="77777777" w:rsidR="00003854" w:rsidRDefault="003902F6" w:rsidP="00003854">
          <w:r>
            <w:rPr>
              <w:noProof/>
              <w:szCs w:val="20"/>
            </w:rPr>
            <w:drawing>
              <wp:anchor distT="0" distB="0" distL="114300" distR="114300" simplePos="0" relativeHeight="251657728" behindDoc="0" locked="1" layoutInCell="1" allowOverlap="1" wp14:anchorId="263F398F" wp14:editId="628FF4FE">
                <wp:simplePos x="0" y="0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1003300" cy="355600"/>
                <wp:effectExtent l="0" t="0" r="12700" b="0"/>
                <wp:wrapNone/>
                <wp:docPr id="4" name="Picture 4" descr="Lev_Pref_1p1in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ev_Pref_1p1in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01DFD1" w14:textId="77777777" w:rsidR="00003854" w:rsidRDefault="00003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550FA"/>
    <w:multiLevelType w:val="hybridMultilevel"/>
    <w:tmpl w:val="C610F828"/>
    <w:lvl w:ilvl="0" w:tplc="44C4A89A">
      <w:numFmt w:val="bullet"/>
      <w:lvlText w:val="-"/>
      <w:lvlJc w:val="left"/>
      <w:pPr>
        <w:ind w:left="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41"/>
    <w:rsid w:val="00003854"/>
    <w:rsid w:val="00007F6D"/>
    <w:rsid w:val="00146D1E"/>
    <w:rsid w:val="001D6830"/>
    <w:rsid w:val="002302BC"/>
    <w:rsid w:val="003902F6"/>
    <w:rsid w:val="00443E7A"/>
    <w:rsid w:val="00494986"/>
    <w:rsid w:val="007F749C"/>
    <w:rsid w:val="008B5841"/>
    <w:rsid w:val="00AF202C"/>
    <w:rsid w:val="00B64250"/>
    <w:rsid w:val="00C61E5E"/>
    <w:rsid w:val="00D863D5"/>
    <w:rsid w:val="00DA474C"/>
    <w:rsid w:val="00DE159F"/>
    <w:rsid w:val="00F84D29"/>
    <w:rsid w:val="00FE3AF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69E24D9"/>
  <w14:defaultImageDpi w14:val="300"/>
  <w15:docId w15:val="{BE042D50-1400-4F70-97B4-3770BBF1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voice Body"/>
    <w:qFormat/>
    <w:rsid w:val="008B58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70B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0B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itonNametelfax">
    <w:name w:val="Leviton Name/tel/fax"/>
    <w:rsid w:val="003B3566"/>
    <w:pPr>
      <w:spacing w:line="200" w:lineRule="exact"/>
    </w:pPr>
    <w:rPr>
      <w:rFonts w:ascii="Arial" w:hAnsi="Arial"/>
      <w:b/>
      <w:color w:val="001D68"/>
      <w:sz w:val="14"/>
      <w:szCs w:val="24"/>
    </w:rPr>
  </w:style>
  <w:style w:type="paragraph" w:customStyle="1" w:styleId="LevitonTitleAddress">
    <w:name w:val="Leviton Title/Address"/>
    <w:rsid w:val="003B3566"/>
    <w:pPr>
      <w:spacing w:line="200" w:lineRule="exact"/>
    </w:pPr>
    <w:rPr>
      <w:rFonts w:ascii="Arial" w:hAnsi="Arial"/>
      <w:color w:val="001D68"/>
      <w:sz w:val="14"/>
      <w:szCs w:val="24"/>
    </w:rPr>
  </w:style>
  <w:style w:type="paragraph" w:customStyle="1" w:styleId="LevitonBodyCopy">
    <w:name w:val="Leviton Body Copy"/>
    <w:basedOn w:val="Normal"/>
    <w:rsid w:val="0083586B"/>
    <w:pPr>
      <w:spacing w:line="270" w:lineRule="exact"/>
    </w:pPr>
    <w:rPr>
      <w:rFonts w:ascii="Arial" w:hAnsi="Arial"/>
    </w:rPr>
  </w:style>
  <w:style w:type="paragraph" w:styleId="Header">
    <w:name w:val="header"/>
    <w:basedOn w:val="Normal"/>
    <w:rsid w:val="004927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B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qn\AppData\Local\Temp\Temp1_Lev_Stationery_Letterhead_Fax_Press.zip\Leviton_Generic_LttrHd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Leviton_Generic_LttrHd_Color</Template>
  <TotalTime>1</TotalTime>
  <Pages>2</Pages>
  <Words>419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Year</vt:lpstr>
    </vt:vector>
  </TitlesOfParts>
  <Company>Landor Associates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Year</dc:title>
  <dc:subject/>
  <dc:creator>Crilley, Beth</dc:creator>
  <cp:keywords/>
  <cp:lastModifiedBy>Sheldon, Emma</cp:lastModifiedBy>
  <cp:revision>2</cp:revision>
  <cp:lastPrinted>2007-09-14T16:02:00Z</cp:lastPrinted>
  <dcterms:created xsi:type="dcterms:W3CDTF">2019-11-22T16:40:00Z</dcterms:created>
  <dcterms:modified xsi:type="dcterms:W3CDTF">2019-11-22T16:40:00Z</dcterms:modified>
</cp:coreProperties>
</file>