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B9A4" w14:textId="6B1126AA" w:rsidR="004F5447" w:rsidRPr="000D12AA" w:rsidRDefault="00192FEF" w:rsidP="000D12AA">
      <w:pPr>
        <w:jc w:val="center"/>
        <w:rPr>
          <w:rFonts w:ascii="Scenecombined" w:hAnsi="Scenecombined"/>
          <w:color w:val="06326E"/>
          <w:sz w:val="34"/>
          <w:szCs w:val="44"/>
          <w:u w:val="single"/>
          <w:lang w:val="en-GB"/>
        </w:rPr>
      </w:pPr>
      <w:r w:rsidRPr="000D12AA">
        <w:rPr>
          <w:rFonts w:ascii="Scenecombined" w:hAnsi="Scenecombined"/>
          <w:color w:val="06326E"/>
          <w:sz w:val="34"/>
          <w:szCs w:val="44"/>
          <w:u w:val="single"/>
          <w:lang w:val="en-GB"/>
        </w:rPr>
        <w:t xml:space="preserve">Disposal guide for LED </w:t>
      </w:r>
      <w:r w:rsidR="002955D9" w:rsidRPr="000D12AA">
        <w:rPr>
          <w:rFonts w:ascii="Scenecombined" w:hAnsi="Scenecombined"/>
          <w:color w:val="06326E"/>
          <w:sz w:val="34"/>
          <w:szCs w:val="44"/>
          <w:u w:val="single"/>
          <w:lang w:val="en-GB"/>
        </w:rPr>
        <w:t>Lighting products</w:t>
      </w:r>
    </w:p>
    <w:p w14:paraId="0BE5ABE5" w14:textId="21E6852D" w:rsidR="002955D9" w:rsidRDefault="004F5447" w:rsidP="002955D9">
      <w:pPr>
        <w:rPr>
          <w:rFonts w:ascii="Scenecombined" w:hAnsi="Scenecombined"/>
          <w:b/>
          <w:bCs/>
          <w:color w:val="06326E"/>
          <w:sz w:val="28"/>
          <w:szCs w:val="32"/>
          <w:lang w:val="en-GB"/>
        </w:rPr>
      </w:pPr>
      <w:r w:rsidRPr="000D12AA">
        <w:rPr>
          <w:rFonts w:ascii="Scenecombined" w:hAnsi="Scenecombined"/>
          <w:b/>
          <w:bCs/>
          <w:color w:val="06326E"/>
          <w:sz w:val="28"/>
          <w:szCs w:val="32"/>
          <w:lang w:val="en-GB"/>
        </w:rPr>
        <w:t>Introduction</w:t>
      </w:r>
    </w:p>
    <w:p w14:paraId="4859B125" w14:textId="303E4530" w:rsidR="000D12AA" w:rsidRDefault="00C773E3" w:rsidP="002955D9">
      <w:pPr>
        <w:rPr>
          <w:rFonts w:ascii="Scenecombined" w:hAnsi="Scenecombined"/>
          <w:color w:val="06326E"/>
          <w:sz w:val="22"/>
          <w:szCs w:val="22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Proper </w:t>
      </w:r>
      <w:r w:rsidR="00425FC8">
        <w:rPr>
          <w:rFonts w:ascii="Scenecombined" w:hAnsi="Scenecombined"/>
          <w:color w:val="06326E"/>
          <w:sz w:val="22"/>
          <w:szCs w:val="22"/>
          <w:lang w:val="en-GB"/>
        </w:rPr>
        <w:t>disposal of LED light fixtures and batteries is essential to protect the environment</w:t>
      </w:r>
      <w:r w:rsidR="0073424D">
        <w:rPr>
          <w:rFonts w:ascii="Scenecombined" w:hAnsi="Scenecombined"/>
          <w:color w:val="06326E"/>
          <w:sz w:val="22"/>
          <w:szCs w:val="22"/>
          <w:lang w:val="en-GB"/>
        </w:rPr>
        <w:t>, prevent pollution and comply with legal requirements. Incorrect disposal can lead to hazardous waste, fire risks and penalties under environmental law</w:t>
      </w:r>
      <w:r w:rsidR="00941F6E">
        <w:rPr>
          <w:rFonts w:ascii="Scenecombined" w:hAnsi="Scenecombined"/>
          <w:color w:val="06326E"/>
          <w:sz w:val="22"/>
          <w:szCs w:val="22"/>
          <w:lang w:val="en-GB"/>
        </w:rPr>
        <w:t xml:space="preserve">s. </w:t>
      </w:r>
    </w:p>
    <w:p w14:paraId="0E2CD3FE" w14:textId="64BA889A" w:rsidR="003203D3" w:rsidRDefault="004C5B47" w:rsidP="00117436">
      <w:pPr>
        <w:rPr>
          <w:rFonts w:ascii="Scenecombined" w:hAnsi="Scenecombined"/>
          <w:b/>
          <w:bCs/>
          <w:color w:val="06326E"/>
          <w:sz w:val="28"/>
          <w:szCs w:val="32"/>
          <w:lang w:val="en-GB"/>
        </w:rPr>
      </w:pPr>
      <w:r>
        <w:rPr>
          <w:rFonts w:ascii="Scenecombined" w:hAnsi="Scenecombined"/>
          <w:b/>
          <w:bCs/>
          <w:color w:val="06326E"/>
          <w:sz w:val="28"/>
          <w:szCs w:val="32"/>
          <w:lang w:val="en-GB"/>
        </w:rPr>
        <w:t>WEEE Directive</w:t>
      </w:r>
    </w:p>
    <w:p w14:paraId="136D98BC" w14:textId="5DE83B71" w:rsidR="004C5B47" w:rsidRDefault="00EF7CAB" w:rsidP="00435278">
      <w:pPr>
        <w:pStyle w:val="ListParagraph"/>
        <w:numPr>
          <w:ilvl w:val="0"/>
          <w:numId w:val="1"/>
        </w:numPr>
        <w:rPr>
          <w:rFonts w:ascii="Scenecombined" w:hAnsi="Scenecombined"/>
          <w:color w:val="06326E"/>
          <w:sz w:val="22"/>
          <w:szCs w:val="22"/>
          <w:lang w:val="en-GB"/>
        </w:rPr>
      </w:pPr>
      <w:r w:rsidRPr="003C0EE2">
        <w:rPr>
          <w:rFonts w:ascii="Scenecombined" w:hAnsi="Scenecombined"/>
          <w:color w:val="06326E"/>
          <w:sz w:val="22"/>
          <w:szCs w:val="22"/>
          <w:lang w:val="en-GB"/>
        </w:rPr>
        <w:t>Al</w:t>
      </w:r>
      <w:r w:rsidR="003C0EE2">
        <w:rPr>
          <w:rFonts w:ascii="Scenecombined" w:hAnsi="Scenecombined"/>
          <w:color w:val="06326E"/>
          <w:sz w:val="22"/>
          <w:szCs w:val="22"/>
          <w:lang w:val="en-GB"/>
        </w:rPr>
        <w:t xml:space="preserve">l LED products fall under the Waste Electrical and Electronic </w:t>
      </w:r>
      <w:r w:rsidR="00AB385F">
        <w:rPr>
          <w:rFonts w:ascii="Scenecombined" w:hAnsi="Scenecombined"/>
          <w:color w:val="06326E"/>
          <w:sz w:val="22"/>
          <w:szCs w:val="22"/>
          <w:lang w:val="en-GB"/>
        </w:rPr>
        <w:t>Equipment</w:t>
      </w:r>
      <w:r w:rsidR="003C0EE2">
        <w:rPr>
          <w:rFonts w:ascii="Scenecombined" w:hAnsi="Scenecombined"/>
          <w:color w:val="06326E"/>
          <w:sz w:val="22"/>
          <w:szCs w:val="22"/>
          <w:lang w:val="en-GB"/>
        </w:rPr>
        <w:t xml:space="preserve"> </w:t>
      </w:r>
      <w:r w:rsidR="00AB385F">
        <w:rPr>
          <w:rFonts w:ascii="Scenecombined" w:hAnsi="Scenecombined"/>
          <w:color w:val="06326E"/>
          <w:sz w:val="22"/>
          <w:szCs w:val="22"/>
          <w:lang w:val="en-GB"/>
        </w:rPr>
        <w:t>(WEEE) Directive.</w:t>
      </w:r>
    </w:p>
    <w:p w14:paraId="1695ABF2" w14:textId="2B3131DE" w:rsidR="00AB385F" w:rsidRDefault="00AB385F" w:rsidP="00435278">
      <w:pPr>
        <w:pStyle w:val="ListParagraph"/>
        <w:numPr>
          <w:ilvl w:val="0"/>
          <w:numId w:val="1"/>
        </w:numPr>
        <w:rPr>
          <w:rFonts w:ascii="Scenecombined" w:hAnsi="Scenecombined"/>
          <w:color w:val="06326E"/>
          <w:sz w:val="22"/>
          <w:szCs w:val="22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It is the responsibility of Businesses and Installers </w:t>
      </w:r>
      <w:r w:rsidR="00F82AC5">
        <w:rPr>
          <w:rFonts w:ascii="Scenecombined" w:hAnsi="Scenecombined"/>
          <w:color w:val="06326E"/>
          <w:sz w:val="22"/>
          <w:szCs w:val="22"/>
          <w:lang w:val="en-GB"/>
        </w:rPr>
        <w:t xml:space="preserve">to ensure products are collected and recycled through approved channels. </w:t>
      </w:r>
    </w:p>
    <w:p w14:paraId="1D128CBB" w14:textId="7985F9A8" w:rsidR="00F82AC5" w:rsidRDefault="00F82AC5" w:rsidP="00435278">
      <w:pPr>
        <w:pStyle w:val="ListParagraph"/>
        <w:numPr>
          <w:ilvl w:val="0"/>
          <w:numId w:val="1"/>
        </w:numPr>
        <w:rPr>
          <w:rFonts w:ascii="Scenecombined" w:hAnsi="Scenecombined"/>
          <w:color w:val="06326E"/>
          <w:sz w:val="22"/>
          <w:szCs w:val="22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End users should return </w:t>
      </w:r>
      <w:r w:rsidR="00CA4785">
        <w:rPr>
          <w:rFonts w:ascii="Scenecombined" w:hAnsi="Scenecombined"/>
          <w:color w:val="06326E"/>
          <w:sz w:val="22"/>
          <w:szCs w:val="22"/>
          <w:lang w:val="en-GB"/>
        </w:rPr>
        <w:t>products to designated collection points</w:t>
      </w:r>
      <w:r w:rsidR="001274B9">
        <w:rPr>
          <w:rFonts w:ascii="Scenecombined" w:hAnsi="Scenecombined"/>
          <w:color w:val="06326E"/>
          <w:sz w:val="22"/>
          <w:szCs w:val="22"/>
          <w:lang w:val="en-GB"/>
        </w:rPr>
        <w:t xml:space="preserve"> or retailers offering take-back schemes. </w:t>
      </w:r>
    </w:p>
    <w:p w14:paraId="3CBEA882" w14:textId="64ED63E1" w:rsidR="001274B9" w:rsidRDefault="00BE57BB" w:rsidP="00435278">
      <w:pPr>
        <w:pStyle w:val="ListParagraph"/>
        <w:numPr>
          <w:ilvl w:val="0"/>
          <w:numId w:val="1"/>
        </w:numPr>
        <w:rPr>
          <w:rFonts w:ascii="Scenecombined" w:hAnsi="Scenecombined"/>
          <w:color w:val="06326E"/>
          <w:sz w:val="22"/>
          <w:szCs w:val="22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Please refer to </w:t>
      </w:r>
      <w:hyperlink r:id="rId7" w:history="1">
        <w:r w:rsidRPr="00734EE0">
          <w:rPr>
            <w:rStyle w:val="Hyperlink"/>
            <w:rFonts w:ascii="Scenecombined" w:hAnsi="Scenecombined"/>
            <w:sz w:val="22"/>
            <w:szCs w:val="22"/>
            <w:lang w:val="en-GB"/>
          </w:rPr>
          <w:t>JCC’s WEEE Compliance</w:t>
        </w:r>
      </w:hyperlink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 document for further information</w:t>
      </w:r>
      <w:r w:rsidR="001D5586">
        <w:rPr>
          <w:rFonts w:ascii="Scenecombined" w:hAnsi="Scenecombined"/>
          <w:color w:val="06326E"/>
          <w:sz w:val="22"/>
          <w:szCs w:val="22"/>
          <w:lang w:val="en-GB"/>
        </w:rPr>
        <w:t xml:space="preserve">. </w:t>
      </w:r>
    </w:p>
    <w:p w14:paraId="42B9DFAE" w14:textId="5C695264" w:rsidR="001D5586" w:rsidRDefault="00635015" w:rsidP="001D5586">
      <w:pPr>
        <w:rPr>
          <w:rFonts w:ascii="Scenecombined" w:hAnsi="Scenecombined"/>
          <w:b/>
          <w:bCs/>
          <w:color w:val="06326E"/>
          <w:sz w:val="28"/>
          <w:szCs w:val="32"/>
          <w:lang w:val="en-GB"/>
        </w:rPr>
      </w:pPr>
      <w:r>
        <w:rPr>
          <w:rFonts w:ascii="Scenecombined" w:hAnsi="Scenecombined"/>
          <w:b/>
          <w:bCs/>
          <w:color w:val="06326E"/>
          <w:sz w:val="28"/>
          <w:szCs w:val="32"/>
          <w:lang w:val="en-GB"/>
        </w:rPr>
        <w:t xml:space="preserve">Where to dispose </w:t>
      </w:r>
      <w:r w:rsidR="00BC70C5">
        <w:rPr>
          <w:rFonts w:ascii="Scenecombined" w:hAnsi="Scenecombined"/>
          <w:b/>
          <w:bCs/>
          <w:color w:val="06326E"/>
          <w:sz w:val="28"/>
          <w:szCs w:val="32"/>
          <w:lang w:val="en-GB"/>
        </w:rPr>
        <w:t>LED products</w:t>
      </w:r>
    </w:p>
    <w:p w14:paraId="17236148" w14:textId="34303D1B" w:rsidR="00BC70C5" w:rsidRDefault="00995675" w:rsidP="00BC70C5">
      <w:pPr>
        <w:pStyle w:val="ListParagraph"/>
        <w:numPr>
          <w:ilvl w:val="0"/>
          <w:numId w:val="2"/>
        </w:numPr>
        <w:rPr>
          <w:rFonts w:ascii="Scenecombined" w:hAnsi="Scenecombined"/>
          <w:color w:val="06326E"/>
          <w:sz w:val="22"/>
          <w:szCs w:val="22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Local recycling centres – most accept LED </w:t>
      </w:r>
      <w:r w:rsidR="00031BD9">
        <w:rPr>
          <w:rFonts w:ascii="Scenecombined" w:hAnsi="Scenecombined"/>
          <w:color w:val="06326E"/>
          <w:sz w:val="22"/>
          <w:szCs w:val="22"/>
          <w:lang w:val="en-GB"/>
        </w:rPr>
        <w:t xml:space="preserve">lighting fixtures. Please speak to your local recycling centre for more information. </w:t>
      </w:r>
    </w:p>
    <w:p w14:paraId="0AE536DA" w14:textId="2421835F" w:rsidR="00031BD9" w:rsidRDefault="00031BD9" w:rsidP="00BC70C5">
      <w:pPr>
        <w:pStyle w:val="ListParagraph"/>
        <w:numPr>
          <w:ilvl w:val="0"/>
          <w:numId w:val="2"/>
        </w:numPr>
        <w:rPr>
          <w:rFonts w:ascii="Scenecombined" w:hAnsi="Scenecombined"/>
          <w:color w:val="06326E"/>
          <w:sz w:val="22"/>
          <w:szCs w:val="22"/>
          <w:lang w:val="en-GB"/>
        </w:rPr>
      </w:pPr>
      <w:proofErr w:type="gramStart"/>
      <w:r>
        <w:rPr>
          <w:rFonts w:ascii="Scenecombined" w:hAnsi="Scenecombined"/>
          <w:color w:val="06326E"/>
          <w:sz w:val="22"/>
          <w:szCs w:val="22"/>
          <w:lang w:val="en-GB"/>
        </w:rPr>
        <w:t>Retail</w:t>
      </w:r>
      <w:r w:rsidR="00C35483">
        <w:rPr>
          <w:rFonts w:ascii="Scenecombined" w:hAnsi="Scenecombined"/>
          <w:color w:val="06326E"/>
          <w:sz w:val="22"/>
          <w:szCs w:val="22"/>
          <w:lang w:val="en-GB"/>
        </w:rPr>
        <w:t>er</w:t>
      </w:r>
      <w:proofErr w:type="gramEnd"/>
      <w:r w:rsidR="00C35483">
        <w:rPr>
          <w:rFonts w:ascii="Scenecombined" w:hAnsi="Scenecombined"/>
          <w:color w:val="06326E"/>
          <w:sz w:val="22"/>
          <w:szCs w:val="22"/>
          <w:lang w:val="en-GB"/>
        </w:rPr>
        <w:t xml:space="preserve"> take-back schemes – Many electrical retailers offer free recycling</w:t>
      </w:r>
      <w:r w:rsidR="00063704">
        <w:rPr>
          <w:rFonts w:ascii="Scenecombined" w:hAnsi="Scenecombined"/>
          <w:color w:val="06326E"/>
          <w:sz w:val="22"/>
          <w:szCs w:val="22"/>
          <w:lang w:val="en-GB"/>
        </w:rPr>
        <w:t xml:space="preserve"> services. Please speak to your retailer for more information.</w:t>
      </w:r>
    </w:p>
    <w:p w14:paraId="14DCAF35" w14:textId="77777777" w:rsidR="002A7459" w:rsidRDefault="00234848" w:rsidP="00BC70C5">
      <w:pPr>
        <w:pStyle w:val="ListParagraph"/>
        <w:numPr>
          <w:ilvl w:val="0"/>
          <w:numId w:val="2"/>
        </w:numPr>
        <w:rPr>
          <w:rFonts w:ascii="Scenecombined" w:hAnsi="Scenecombined"/>
          <w:color w:val="06326E"/>
          <w:sz w:val="22"/>
          <w:szCs w:val="22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Specialist collection services </w:t>
      </w:r>
      <w:r w:rsidR="009F281A">
        <w:rPr>
          <w:rFonts w:ascii="Scenecombined" w:hAnsi="Scenecombined"/>
          <w:color w:val="06326E"/>
          <w:sz w:val="22"/>
          <w:szCs w:val="22"/>
          <w:lang w:val="en-GB"/>
        </w:rPr>
        <w:t>–</w:t>
      </w: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 </w:t>
      </w:r>
      <w:r w:rsidR="009F281A">
        <w:rPr>
          <w:rFonts w:ascii="Scenecombined" w:hAnsi="Scenecombined"/>
          <w:color w:val="06326E"/>
          <w:sz w:val="22"/>
          <w:szCs w:val="22"/>
          <w:lang w:val="en-GB"/>
        </w:rPr>
        <w:t xml:space="preserve">There are many specialist collection services available </w:t>
      </w:r>
      <w:r w:rsidR="002A7459">
        <w:rPr>
          <w:rFonts w:ascii="Scenecombined" w:hAnsi="Scenecombined"/>
          <w:color w:val="06326E"/>
          <w:sz w:val="22"/>
          <w:szCs w:val="22"/>
          <w:lang w:val="en-GB"/>
        </w:rPr>
        <w:t xml:space="preserve">that can be useful when there are large quantities to be disposed of. Specialist collection services are also a good option to ensure Lithium batteries are correctly handled/disposed of. </w:t>
      </w:r>
    </w:p>
    <w:p w14:paraId="4DC6FAB6" w14:textId="7BE221DF" w:rsidR="00063704" w:rsidRDefault="009F281A" w:rsidP="002A7459">
      <w:pPr>
        <w:rPr>
          <w:rFonts w:ascii="Scenecombined" w:hAnsi="Scenecombined"/>
          <w:b/>
          <w:bCs/>
          <w:color w:val="06326E"/>
          <w:sz w:val="28"/>
          <w:szCs w:val="32"/>
          <w:lang w:val="en-GB"/>
        </w:rPr>
      </w:pPr>
      <w:r w:rsidRPr="002A7459">
        <w:rPr>
          <w:rFonts w:ascii="Scenecombined" w:hAnsi="Scenecombined"/>
          <w:color w:val="06326E"/>
          <w:sz w:val="22"/>
          <w:szCs w:val="22"/>
          <w:lang w:val="en-GB"/>
        </w:rPr>
        <w:t xml:space="preserve"> </w:t>
      </w:r>
      <w:r w:rsidR="009E1318">
        <w:rPr>
          <w:rFonts w:ascii="Scenecombined" w:hAnsi="Scenecombined"/>
          <w:b/>
          <w:bCs/>
          <w:color w:val="06326E"/>
          <w:sz w:val="28"/>
          <w:szCs w:val="32"/>
          <w:lang w:val="en-GB"/>
        </w:rPr>
        <w:t xml:space="preserve">Lithium battery disposal </w:t>
      </w:r>
    </w:p>
    <w:p w14:paraId="3640E658" w14:textId="014D7FA3" w:rsidR="009E1318" w:rsidRDefault="00583CB9" w:rsidP="009E1318">
      <w:pPr>
        <w:pStyle w:val="ListParagraph"/>
        <w:numPr>
          <w:ilvl w:val="0"/>
          <w:numId w:val="3"/>
        </w:numPr>
        <w:rPr>
          <w:rFonts w:ascii="Scenecombined" w:hAnsi="Scenecombined"/>
          <w:color w:val="06326E"/>
          <w:sz w:val="22"/>
          <w:szCs w:val="22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Lithium batteries pose fire and explosion risks if damaged or improperly handled. </w:t>
      </w:r>
      <w:r w:rsidR="00081CB3">
        <w:rPr>
          <w:rFonts w:ascii="Scenecombined" w:hAnsi="Scenecombined"/>
          <w:color w:val="06326E"/>
          <w:sz w:val="22"/>
          <w:szCs w:val="22"/>
          <w:lang w:val="en-GB"/>
        </w:rPr>
        <w:t xml:space="preserve">Use </w:t>
      </w:r>
      <w:r w:rsidR="0051719A">
        <w:rPr>
          <w:rFonts w:ascii="Scenecombined" w:hAnsi="Scenecombined"/>
          <w:color w:val="06326E"/>
          <w:sz w:val="22"/>
          <w:szCs w:val="22"/>
          <w:lang w:val="en-GB"/>
        </w:rPr>
        <w:t xml:space="preserve">protective gloves when handling damaged batteries. </w:t>
      </w:r>
    </w:p>
    <w:p w14:paraId="6EBD6E25" w14:textId="2BFE87E3" w:rsidR="005F4BCC" w:rsidRDefault="005F4BCC" w:rsidP="009E1318">
      <w:pPr>
        <w:pStyle w:val="ListParagraph"/>
        <w:numPr>
          <w:ilvl w:val="0"/>
          <w:numId w:val="3"/>
        </w:numPr>
        <w:rPr>
          <w:rFonts w:ascii="Scenecombined" w:hAnsi="Scenecombined"/>
          <w:color w:val="06326E"/>
          <w:sz w:val="22"/>
          <w:szCs w:val="22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>Remove batteries (if possible) and take them to battery recycling points or hazardous waste fa</w:t>
      </w:r>
      <w:r w:rsidR="00D81DC1">
        <w:rPr>
          <w:rFonts w:ascii="Scenecombined" w:hAnsi="Scenecombined"/>
          <w:color w:val="06326E"/>
          <w:sz w:val="22"/>
          <w:szCs w:val="22"/>
          <w:lang w:val="en-GB"/>
        </w:rPr>
        <w:t>cilities</w:t>
      </w:r>
      <w:r w:rsidR="008950B8">
        <w:rPr>
          <w:rFonts w:ascii="Scenecombined" w:hAnsi="Scenecombined"/>
          <w:color w:val="06326E"/>
          <w:sz w:val="22"/>
          <w:szCs w:val="22"/>
          <w:lang w:val="en-GB"/>
        </w:rPr>
        <w:t>.</w:t>
      </w:r>
    </w:p>
    <w:p w14:paraId="7B2BEC79" w14:textId="23423FEC" w:rsidR="00583CB9" w:rsidRPr="00785081" w:rsidRDefault="00583CB9" w:rsidP="009E1318">
      <w:pPr>
        <w:pStyle w:val="ListParagraph"/>
        <w:numPr>
          <w:ilvl w:val="0"/>
          <w:numId w:val="3"/>
        </w:numPr>
        <w:rPr>
          <w:rFonts w:ascii="Scenecombined" w:hAnsi="Scenecombined"/>
          <w:color w:val="06326E"/>
          <w:sz w:val="22"/>
          <w:szCs w:val="22"/>
          <w:u w:val="single"/>
          <w:lang w:val="en-GB"/>
        </w:rPr>
      </w:pPr>
      <w:r w:rsidRPr="00583CB9">
        <w:rPr>
          <w:rFonts w:ascii="Scenecombined" w:hAnsi="Scenecombined"/>
          <w:color w:val="06326E"/>
          <w:sz w:val="22"/>
          <w:szCs w:val="22"/>
          <w:u w:val="single"/>
          <w:lang w:val="en-GB"/>
        </w:rPr>
        <w:t xml:space="preserve">Do not </w:t>
      </w:r>
      <w:r w:rsidR="00891A1E">
        <w:rPr>
          <w:rFonts w:ascii="Scenecombined" w:hAnsi="Scenecombined"/>
          <w:color w:val="06326E"/>
          <w:sz w:val="22"/>
          <w:szCs w:val="22"/>
          <w:lang w:val="en-GB"/>
        </w:rPr>
        <w:t xml:space="preserve">crush, puncture, or incinerate batteries. </w:t>
      </w:r>
    </w:p>
    <w:p w14:paraId="6FAE873A" w14:textId="7860D5EF" w:rsidR="00785081" w:rsidRPr="00E710EC" w:rsidRDefault="00785081" w:rsidP="009E1318">
      <w:pPr>
        <w:pStyle w:val="ListParagraph"/>
        <w:numPr>
          <w:ilvl w:val="0"/>
          <w:numId w:val="3"/>
        </w:numPr>
        <w:rPr>
          <w:rFonts w:ascii="Scenecombined" w:hAnsi="Scenecombined"/>
          <w:color w:val="06326E"/>
          <w:sz w:val="22"/>
          <w:szCs w:val="22"/>
          <w:u w:val="single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Use tape to insulate terminals and cables </w:t>
      </w:r>
      <w:r w:rsidR="00E710EC">
        <w:rPr>
          <w:rFonts w:ascii="Scenecombined" w:hAnsi="Scenecombined"/>
          <w:color w:val="06326E"/>
          <w:sz w:val="22"/>
          <w:szCs w:val="22"/>
          <w:lang w:val="en-GB"/>
        </w:rPr>
        <w:t xml:space="preserve">to prevent short circuits during storage and transport. </w:t>
      </w:r>
    </w:p>
    <w:p w14:paraId="2523DECB" w14:textId="57BF8193" w:rsidR="00E710EC" w:rsidRPr="00A25527" w:rsidRDefault="008950B8" w:rsidP="009E1318">
      <w:pPr>
        <w:pStyle w:val="ListParagraph"/>
        <w:numPr>
          <w:ilvl w:val="0"/>
          <w:numId w:val="3"/>
        </w:numPr>
        <w:rPr>
          <w:rFonts w:ascii="Scenecombined" w:hAnsi="Scenecombined"/>
          <w:color w:val="06326E"/>
          <w:sz w:val="22"/>
          <w:szCs w:val="22"/>
          <w:u w:val="single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>Store used batt</w:t>
      </w:r>
      <w:r w:rsidR="00081CB3">
        <w:rPr>
          <w:rFonts w:ascii="Scenecombined" w:hAnsi="Scenecombined"/>
          <w:color w:val="06326E"/>
          <w:sz w:val="22"/>
          <w:szCs w:val="22"/>
          <w:lang w:val="en-GB"/>
        </w:rPr>
        <w:t xml:space="preserve">eries in a cool, dry place away from flammable materials. </w:t>
      </w:r>
    </w:p>
    <w:p w14:paraId="4DAF9428" w14:textId="02B69DB2" w:rsidR="00A25527" w:rsidRDefault="00A25527" w:rsidP="00A25527">
      <w:pPr>
        <w:rPr>
          <w:rFonts w:ascii="Scenecombined" w:hAnsi="Scenecombined"/>
          <w:b/>
          <w:bCs/>
          <w:color w:val="06326E"/>
          <w:sz w:val="28"/>
          <w:szCs w:val="32"/>
          <w:lang w:val="en-GB"/>
        </w:rPr>
      </w:pPr>
      <w:r>
        <w:rPr>
          <w:rFonts w:ascii="Scenecombined" w:hAnsi="Scenecombined"/>
          <w:b/>
          <w:bCs/>
          <w:color w:val="06326E"/>
          <w:sz w:val="28"/>
          <w:szCs w:val="32"/>
          <w:lang w:val="en-GB"/>
        </w:rPr>
        <w:t xml:space="preserve">Packaging disposal </w:t>
      </w:r>
    </w:p>
    <w:p w14:paraId="10291073" w14:textId="54CB5FAE" w:rsidR="00021F26" w:rsidRPr="00021F26" w:rsidRDefault="00A25527" w:rsidP="00A25527">
      <w:pPr>
        <w:pStyle w:val="ListParagraph"/>
        <w:numPr>
          <w:ilvl w:val="0"/>
          <w:numId w:val="4"/>
        </w:numPr>
        <w:rPr>
          <w:rFonts w:ascii="Scenecombined" w:hAnsi="Scenecombined"/>
          <w:color w:val="06326E"/>
          <w:sz w:val="22"/>
          <w:szCs w:val="22"/>
          <w:u w:val="single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>Cardboard</w:t>
      </w:r>
      <w:r w:rsidR="00021F26">
        <w:rPr>
          <w:rFonts w:ascii="Scenecombined" w:hAnsi="Scenecombined"/>
          <w:color w:val="06326E"/>
          <w:sz w:val="22"/>
          <w:szCs w:val="22"/>
          <w:lang w:val="en-GB"/>
        </w:rPr>
        <w:t xml:space="preserve"> and paper: Flatten and recycle with paper/card waste. </w:t>
      </w:r>
    </w:p>
    <w:p w14:paraId="68EA131A" w14:textId="385914D6" w:rsidR="00A25527" w:rsidRPr="00404C28" w:rsidRDefault="006A3137" w:rsidP="00A25527">
      <w:pPr>
        <w:pStyle w:val="ListParagraph"/>
        <w:numPr>
          <w:ilvl w:val="0"/>
          <w:numId w:val="4"/>
        </w:numPr>
        <w:rPr>
          <w:rFonts w:ascii="Scenecombined" w:hAnsi="Scenecombined"/>
          <w:color w:val="06326E"/>
          <w:sz w:val="22"/>
          <w:szCs w:val="22"/>
          <w:u w:val="single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>Plastic</w:t>
      </w:r>
      <w:r w:rsidR="00021F26">
        <w:rPr>
          <w:rFonts w:ascii="Scenecombined" w:hAnsi="Scenecombined"/>
          <w:color w:val="06326E"/>
          <w:sz w:val="22"/>
          <w:szCs w:val="22"/>
          <w:lang w:val="en-GB"/>
        </w:rPr>
        <w:t xml:space="preserve"> bags</w:t>
      </w:r>
      <w:r w:rsidR="00A25527" w:rsidRPr="00A25527">
        <w:rPr>
          <w:rFonts w:ascii="Scenecombined" w:hAnsi="Scenecombined"/>
          <w:color w:val="06326E"/>
          <w:sz w:val="22"/>
          <w:szCs w:val="22"/>
          <w:lang w:val="en-GB"/>
        </w:rPr>
        <w:t xml:space="preserve"> </w:t>
      </w:r>
      <w:r w:rsidR="00AA5A94">
        <w:rPr>
          <w:rFonts w:ascii="Scenecombined" w:hAnsi="Scenecombined"/>
          <w:color w:val="06326E"/>
          <w:sz w:val="22"/>
          <w:szCs w:val="22"/>
          <w:lang w:val="en-GB"/>
        </w:rPr>
        <w:t>and protective film</w:t>
      </w:r>
      <w:r w:rsidR="00404C28">
        <w:rPr>
          <w:rFonts w:ascii="Scenecombined" w:hAnsi="Scenecombined"/>
          <w:color w:val="06326E"/>
          <w:sz w:val="22"/>
          <w:szCs w:val="22"/>
          <w:lang w:val="en-GB"/>
        </w:rPr>
        <w:t xml:space="preserve">: Check local recycling rules, often accepted with soft plastics at supermarkets. </w:t>
      </w:r>
    </w:p>
    <w:p w14:paraId="1046D4FD" w14:textId="185583FD" w:rsidR="00404C28" w:rsidRPr="0012442D" w:rsidRDefault="00423FB9" w:rsidP="00404C28">
      <w:pPr>
        <w:rPr>
          <w:rFonts w:ascii="Scenecombined" w:hAnsi="Scenecombined"/>
          <w:color w:val="06326E"/>
          <w:sz w:val="22"/>
          <w:szCs w:val="22"/>
          <w:lang w:val="en-GB"/>
        </w:rPr>
      </w:pPr>
      <w:r>
        <w:rPr>
          <w:rFonts w:ascii="Scenecombined" w:hAnsi="Scenecombined"/>
          <w:color w:val="06326E"/>
          <w:sz w:val="22"/>
          <w:szCs w:val="22"/>
          <w:lang w:val="en-GB"/>
        </w:rPr>
        <w:t xml:space="preserve">For more information, please contact the JCC customer services team. </w:t>
      </w:r>
    </w:p>
    <w:sectPr w:rsidR="00404C28" w:rsidRPr="0012442D" w:rsidSect="00990E1F">
      <w:headerReference w:type="default" r:id="rId8"/>
      <w:footerReference w:type="default" r:id="rId9"/>
      <w:pgSz w:w="11900" w:h="16840"/>
      <w:pgMar w:top="2552" w:right="843" w:bottom="2552" w:left="851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5943" w14:textId="77777777" w:rsidR="00942591" w:rsidRDefault="00942591" w:rsidP="004927C9">
      <w:pPr>
        <w:spacing w:after="0"/>
      </w:pPr>
      <w:r>
        <w:separator/>
      </w:r>
    </w:p>
  </w:endnote>
  <w:endnote w:type="continuationSeparator" w:id="0">
    <w:p w14:paraId="1E0C2C89" w14:textId="77777777" w:rsidR="00942591" w:rsidRDefault="00942591" w:rsidP="004927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combine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C810" w14:textId="00A0C270" w:rsidR="00A31EDC" w:rsidRDefault="005C553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27E0E20" wp14:editId="1923CAD8">
              <wp:simplePos x="0" y="0"/>
              <wp:positionH relativeFrom="margin">
                <wp:align>left</wp:align>
              </wp:positionH>
              <wp:positionV relativeFrom="paragraph">
                <wp:posOffset>12700</wp:posOffset>
              </wp:positionV>
              <wp:extent cx="3933825" cy="244475"/>
              <wp:effectExtent l="0" t="0" r="9525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24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6AF25" w14:textId="3501EEB8" w:rsidR="005C5530" w:rsidRPr="00BE1241" w:rsidRDefault="005C5530">
                          <w:pPr>
                            <w:rPr>
                              <w:color w:val="D9D9D9" w:themeColor="background1" w:themeShade="D9"/>
                              <w:sz w:val="18"/>
                              <w:szCs w:val="18"/>
                              <w:lang w:val="en-GB"/>
                            </w:rPr>
                          </w:pPr>
                          <w:r w:rsidRPr="00BE1241">
                            <w:rPr>
                              <w:color w:val="D9D9D9" w:themeColor="background1" w:themeShade="D9"/>
                              <w:sz w:val="18"/>
                              <w:szCs w:val="18"/>
                              <w:lang w:val="en-GB"/>
                            </w:rPr>
                            <w:t xml:space="preserve">Version </w:t>
                          </w:r>
                          <w:r w:rsidR="00187D40" w:rsidRPr="00BE1241">
                            <w:rPr>
                              <w:color w:val="D9D9D9" w:themeColor="background1" w:themeShade="D9"/>
                              <w:sz w:val="18"/>
                              <w:szCs w:val="18"/>
                              <w:lang w:val="en-GB"/>
                            </w:rPr>
                            <w:t>1.0_JL_</w:t>
                          </w:r>
                          <w:r w:rsidR="00D90F6B" w:rsidRPr="00BE1241">
                            <w:rPr>
                              <w:color w:val="D9D9D9" w:themeColor="background1" w:themeShade="D9"/>
                              <w:sz w:val="18"/>
                              <w:szCs w:val="18"/>
                              <w:lang w:val="en-GB"/>
                            </w:rPr>
                            <w:t>12.11.25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E0E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pt;width:309.75pt;height:19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" stroked="f">
              <v:textbox>
                <w:txbxContent>
                  <w:p w14:paraId="5F26AF25" w14:textId="3501EEB8" w:rsidR="005C5530" w:rsidRPr="00BE1241" w:rsidRDefault="005C5530">
                    <w:pPr>
                      <w:rPr>
                        <w:color w:val="D9D9D9" w:themeColor="background1" w:themeShade="D9"/>
                        <w:sz w:val="18"/>
                        <w:szCs w:val="18"/>
                        <w:lang w:val="en-GB"/>
                      </w:rPr>
                    </w:pPr>
                    <w:r w:rsidRPr="00BE1241">
                      <w:rPr>
                        <w:color w:val="D9D9D9" w:themeColor="background1" w:themeShade="D9"/>
                        <w:sz w:val="18"/>
                        <w:szCs w:val="18"/>
                        <w:lang w:val="en-GB"/>
                      </w:rPr>
                      <w:t xml:space="preserve">Version </w:t>
                    </w:r>
                    <w:r w:rsidR="00187D40" w:rsidRPr="00BE1241">
                      <w:rPr>
                        <w:color w:val="D9D9D9" w:themeColor="background1" w:themeShade="D9"/>
                        <w:sz w:val="18"/>
                        <w:szCs w:val="18"/>
                        <w:lang w:val="en-GB"/>
                      </w:rPr>
                      <w:t>1.0_JL_</w:t>
                    </w:r>
                    <w:r w:rsidR="00D90F6B" w:rsidRPr="00BE1241">
                      <w:rPr>
                        <w:color w:val="D9D9D9" w:themeColor="background1" w:themeShade="D9"/>
                        <w:sz w:val="18"/>
                        <w:szCs w:val="18"/>
                        <w:lang w:val="en-GB"/>
                      </w:rPr>
                      <w:t>12.11.25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9A28" w14:textId="77777777" w:rsidR="00942591" w:rsidRDefault="00942591" w:rsidP="004927C9">
      <w:pPr>
        <w:spacing w:after="0"/>
      </w:pPr>
      <w:r>
        <w:separator/>
      </w:r>
    </w:p>
  </w:footnote>
  <w:footnote w:type="continuationSeparator" w:id="0">
    <w:p w14:paraId="29E2F2FA" w14:textId="77777777" w:rsidR="00942591" w:rsidRDefault="00942591" w:rsidP="004927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1CD6" w14:textId="1FEA753F" w:rsidR="007D54EB" w:rsidRDefault="00A90270" w:rsidP="00990E1F">
    <w:pPr>
      <w:pStyle w:val="Header"/>
      <w:ind w:right="-14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FA2234" wp14:editId="6EFE815D">
          <wp:simplePos x="0" y="0"/>
          <wp:positionH relativeFrom="page">
            <wp:align>left</wp:align>
          </wp:positionH>
          <wp:positionV relativeFrom="paragraph">
            <wp:posOffset>-853440</wp:posOffset>
          </wp:positionV>
          <wp:extent cx="7774849" cy="10989324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849" cy="10989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4EB">
      <w:tab/>
    </w:r>
    <w:r w:rsidR="007D54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2683"/>
    <w:multiLevelType w:val="hybridMultilevel"/>
    <w:tmpl w:val="83141F9A"/>
    <w:lvl w:ilvl="0" w:tplc="9DF09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326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D3125"/>
    <w:multiLevelType w:val="hybridMultilevel"/>
    <w:tmpl w:val="2D1CF500"/>
    <w:lvl w:ilvl="0" w:tplc="9DF09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326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2C27"/>
    <w:multiLevelType w:val="hybridMultilevel"/>
    <w:tmpl w:val="02EA424E"/>
    <w:lvl w:ilvl="0" w:tplc="11F2D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326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82694"/>
    <w:multiLevelType w:val="hybridMultilevel"/>
    <w:tmpl w:val="A2785B32"/>
    <w:lvl w:ilvl="0" w:tplc="29B21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326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94745">
    <w:abstractNumId w:val="3"/>
  </w:num>
  <w:num w:numId="2" w16cid:durableId="497890765">
    <w:abstractNumId w:val="2"/>
  </w:num>
  <w:num w:numId="3" w16cid:durableId="1020015035">
    <w:abstractNumId w:val="0"/>
  </w:num>
  <w:num w:numId="4" w16cid:durableId="109748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4A"/>
    <w:rsid w:val="00021F26"/>
    <w:rsid w:val="00031BD9"/>
    <w:rsid w:val="00063704"/>
    <w:rsid w:val="00081CB3"/>
    <w:rsid w:val="000A0E0D"/>
    <w:rsid w:val="000B29AC"/>
    <w:rsid w:val="000D12AA"/>
    <w:rsid w:val="000D60CF"/>
    <w:rsid w:val="00103EC6"/>
    <w:rsid w:val="00113A3E"/>
    <w:rsid w:val="00117436"/>
    <w:rsid w:val="0012442D"/>
    <w:rsid w:val="001274B9"/>
    <w:rsid w:val="00187D40"/>
    <w:rsid w:val="00192FEF"/>
    <w:rsid w:val="001D5586"/>
    <w:rsid w:val="001D7433"/>
    <w:rsid w:val="00234848"/>
    <w:rsid w:val="0023703C"/>
    <w:rsid w:val="00254344"/>
    <w:rsid w:val="00264018"/>
    <w:rsid w:val="002845F2"/>
    <w:rsid w:val="002955D9"/>
    <w:rsid w:val="002977E1"/>
    <w:rsid w:val="002A7459"/>
    <w:rsid w:val="002D56AF"/>
    <w:rsid w:val="003203D3"/>
    <w:rsid w:val="00322736"/>
    <w:rsid w:val="00323879"/>
    <w:rsid w:val="003840AC"/>
    <w:rsid w:val="003C0EE2"/>
    <w:rsid w:val="003E3EAD"/>
    <w:rsid w:val="00404C28"/>
    <w:rsid w:val="00423FB9"/>
    <w:rsid w:val="00425FC8"/>
    <w:rsid w:val="00435278"/>
    <w:rsid w:val="0046687B"/>
    <w:rsid w:val="004927C9"/>
    <w:rsid w:val="004C5B47"/>
    <w:rsid w:val="004F5447"/>
    <w:rsid w:val="004F7EEB"/>
    <w:rsid w:val="00511C76"/>
    <w:rsid w:val="0051719A"/>
    <w:rsid w:val="00530A6E"/>
    <w:rsid w:val="00583CB9"/>
    <w:rsid w:val="005B56ED"/>
    <w:rsid w:val="005C012F"/>
    <w:rsid w:val="005C5530"/>
    <w:rsid w:val="005E479F"/>
    <w:rsid w:val="005F4BCC"/>
    <w:rsid w:val="006151B8"/>
    <w:rsid w:val="00635015"/>
    <w:rsid w:val="006A3137"/>
    <w:rsid w:val="006A7719"/>
    <w:rsid w:val="0073424D"/>
    <w:rsid w:val="00734EE0"/>
    <w:rsid w:val="00752E29"/>
    <w:rsid w:val="00757F45"/>
    <w:rsid w:val="00785081"/>
    <w:rsid w:val="007D54EB"/>
    <w:rsid w:val="007E76D3"/>
    <w:rsid w:val="008635D0"/>
    <w:rsid w:val="00886436"/>
    <w:rsid w:val="00890A18"/>
    <w:rsid w:val="00891A1E"/>
    <w:rsid w:val="008950B8"/>
    <w:rsid w:val="009112F7"/>
    <w:rsid w:val="00941F6E"/>
    <w:rsid w:val="00942591"/>
    <w:rsid w:val="00990E1F"/>
    <w:rsid w:val="00995675"/>
    <w:rsid w:val="009E1318"/>
    <w:rsid w:val="009F281A"/>
    <w:rsid w:val="00A25527"/>
    <w:rsid w:val="00A31EDC"/>
    <w:rsid w:val="00A3253E"/>
    <w:rsid w:val="00A777E4"/>
    <w:rsid w:val="00A90270"/>
    <w:rsid w:val="00AA5A94"/>
    <w:rsid w:val="00AB385F"/>
    <w:rsid w:val="00B3514A"/>
    <w:rsid w:val="00B55752"/>
    <w:rsid w:val="00BC70C5"/>
    <w:rsid w:val="00BE1241"/>
    <w:rsid w:val="00BE57BB"/>
    <w:rsid w:val="00C35483"/>
    <w:rsid w:val="00C65A85"/>
    <w:rsid w:val="00C70AC9"/>
    <w:rsid w:val="00C773E3"/>
    <w:rsid w:val="00CA4785"/>
    <w:rsid w:val="00CE3324"/>
    <w:rsid w:val="00D25D78"/>
    <w:rsid w:val="00D81DC1"/>
    <w:rsid w:val="00D90F6B"/>
    <w:rsid w:val="00DA40D2"/>
    <w:rsid w:val="00E710EC"/>
    <w:rsid w:val="00ED1F9B"/>
    <w:rsid w:val="00EF7CAB"/>
    <w:rsid w:val="00F70704"/>
    <w:rsid w:val="00F82A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499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A1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0A18"/>
  </w:style>
  <w:style w:type="paragraph" w:styleId="Footer">
    <w:name w:val="footer"/>
    <w:basedOn w:val="Normal"/>
    <w:link w:val="FooterChar"/>
    <w:uiPriority w:val="99"/>
    <w:unhideWhenUsed/>
    <w:rsid w:val="00890A1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0A18"/>
  </w:style>
  <w:style w:type="paragraph" w:styleId="BalloonText">
    <w:name w:val="Balloon Text"/>
    <w:basedOn w:val="Normal"/>
    <w:link w:val="BalloonTextChar"/>
    <w:uiPriority w:val="99"/>
    <w:semiHidden/>
    <w:unhideWhenUsed/>
    <w:rsid w:val="00990E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E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D7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35D0"/>
    <w:pPr>
      <w:spacing w:after="0"/>
    </w:pPr>
  </w:style>
  <w:style w:type="paragraph" w:styleId="ListParagraph">
    <w:name w:val="List Paragraph"/>
    <w:basedOn w:val="Normal"/>
    <w:uiPriority w:val="34"/>
    <w:qFormat/>
    <w:rsid w:val="004352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734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cc.co.uk/content/dam/jcc/product_documents/weee/WEEE%20Take%20Back%20Statement%20_Issue%202_May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xr\AppData\Local\Microsoft\Windows\Temporary%20Internet%20Files\Content.Outlook\V9RUUMAM\UPDATED%20JCC%20COMPAN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UPDATED JCC COMPANY LETTERHEAD.dotx</Template>
  <TotalTime>52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Ascender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mxr</dc:creator>
  <cp:lastModifiedBy>Liddle, Joshua</cp:lastModifiedBy>
  <cp:revision>63</cp:revision>
  <cp:lastPrinted>2015-10-06T08:23:00Z</cp:lastPrinted>
  <dcterms:created xsi:type="dcterms:W3CDTF">2022-12-14T15:48:00Z</dcterms:created>
  <dcterms:modified xsi:type="dcterms:W3CDTF">2025-11-12T15:57:00Z</dcterms:modified>
</cp:coreProperties>
</file>